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0E32" w14:textId="6F9F6D5D" w:rsidR="00535A6F" w:rsidRPr="007F6AB5" w:rsidRDefault="00535A6F" w:rsidP="00535A6F">
      <w:pPr>
        <w:spacing w:after="0" w:line="240" w:lineRule="auto"/>
        <w:jc w:val="center"/>
        <w:outlineLvl w:val="3"/>
        <w:rPr>
          <w:rFonts w:cstheme="minorHAnsi"/>
          <w:b/>
          <w:sz w:val="24"/>
          <w:szCs w:val="20"/>
          <w:lang w:val="en"/>
        </w:rPr>
      </w:pPr>
      <w:r w:rsidRPr="007F6AB5">
        <w:rPr>
          <w:rFonts w:cstheme="minorHAnsi"/>
          <w:b/>
          <w:sz w:val="24"/>
          <w:szCs w:val="20"/>
          <w:lang w:val="en"/>
        </w:rPr>
        <w:t xml:space="preserve">Curriculum </w:t>
      </w:r>
      <w:r>
        <w:rPr>
          <w:rFonts w:cstheme="minorHAnsi"/>
          <w:b/>
          <w:sz w:val="24"/>
          <w:szCs w:val="20"/>
          <w:lang w:val="en"/>
        </w:rPr>
        <w:t>Intent Statement</w:t>
      </w:r>
      <w:r w:rsidR="00373B0F">
        <w:rPr>
          <w:rFonts w:cstheme="minorHAnsi"/>
          <w:b/>
          <w:sz w:val="24"/>
          <w:szCs w:val="20"/>
          <w:lang w:val="en"/>
        </w:rPr>
        <w:t xml:space="preserve"> 2020 - 2021</w:t>
      </w:r>
    </w:p>
    <w:p w14:paraId="37EEB2E5" w14:textId="00FFB202" w:rsidR="00535A6F" w:rsidRDefault="00535A6F" w:rsidP="00535A6F">
      <w:pPr>
        <w:spacing w:after="0" w:line="240" w:lineRule="auto"/>
        <w:jc w:val="center"/>
        <w:outlineLvl w:val="3"/>
        <w:rPr>
          <w:rFonts w:cstheme="minorHAnsi"/>
          <w:b/>
          <w:sz w:val="24"/>
          <w:szCs w:val="20"/>
          <w:lang w:val="en"/>
        </w:rPr>
      </w:pPr>
      <w:r w:rsidRPr="007F6AB5">
        <w:rPr>
          <w:rFonts w:cstheme="minorHAnsi"/>
          <w:b/>
          <w:sz w:val="24"/>
          <w:szCs w:val="20"/>
          <w:lang w:val="en"/>
        </w:rPr>
        <w:t xml:space="preserve">Department of </w:t>
      </w:r>
      <w:r w:rsidR="00BE2473">
        <w:rPr>
          <w:rFonts w:cstheme="minorHAnsi"/>
          <w:b/>
          <w:sz w:val="24"/>
          <w:szCs w:val="20"/>
          <w:lang w:val="en"/>
        </w:rPr>
        <w:t>Hair &amp; Beauty</w:t>
      </w:r>
      <w:r w:rsidR="00D92CC1">
        <w:rPr>
          <w:rFonts w:cstheme="minorHAnsi"/>
          <w:b/>
          <w:sz w:val="24"/>
          <w:szCs w:val="20"/>
          <w:lang w:val="en"/>
        </w:rPr>
        <w:t xml:space="preserve">: </w:t>
      </w:r>
      <w:r>
        <w:rPr>
          <w:rFonts w:cstheme="minorHAnsi"/>
          <w:b/>
          <w:sz w:val="24"/>
          <w:szCs w:val="20"/>
          <w:lang w:val="en"/>
        </w:rPr>
        <w:t xml:space="preserve">Garforth </w:t>
      </w:r>
      <w:r w:rsidRPr="007F6AB5">
        <w:rPr>
          <w:rFonts w:cstheme="minorHAnsi"/>
          <w:b/>
          <w:sz w:val="24"/>
          <w:szCs w:val="20"/>
          <w:lang w:val="en"/>
        </w:rPr>
        <w:t>Academy</w:t>
      </w:r>
    </w:p>
    <w:p w14:paraId="754BFE62" w14:textId="77777777" w:rsidR="00112426" w:rsidRDefault="00112426" w:rsidP="00535A6F">
      <w:pPr>
        <w:spacing w:after="0" w:line="80" w:lineRule="atLeast"/>
        <w:outlineLvl w:val="3"/>
        <w:rPr>
          <w:rFonts w:eastAsia="Times New Roman" w:cstheme="minorHAnsi"/>
          <w:b/>
          <w:color w:val="222222"/>
          <w:sz w:val="20"/>
          <w:szCs w:val="21"/>
          <w:lang w:eastAsia="en-GB"/>
        </w:rPr>
      </w:pPr>
    </w:p>
    <w:p w14:paraId="29BFD04C" w14:textId="2C049AEF" w:rsidR="00112426" w:rsidRDefault="005965B8" w:rsidP="00535A6F">
      <w:pPr>
        <w:spacing w:after="0" w:line="80" w:lineRule="atLeast"/>
        <w:outlineLvl w:val="3"/>
        <w:rPr>
          <w:rFonts w:eastAsia="Times New Roman" w:cstheme="minorHAnsi"/>
          <w:b/>
          <w:color w:val="222222"/>
          <w:sz w:val="20"/>
          <w:szCs w:val="21"/>
          <w:lang w:eastAsia="en-GB"/>
        </w:rPr>
      </w:pP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In </w:t>
      </w:r>
      <w:r w:rsidR="0042501C"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>KS4,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</w:t>
      </w:r>
      <w:r>
        <w:rPr>
          <w:rFonts w:eastAsia="Times New Roman" w:cstheme="minorHAnsi"/>
          <w:b/>
          <w:color w:val="222222"/>
          <w:sz w:val="20"/>
          <w:szCs w:val="21"/>
          <w:lang w:eastAsia="en-GB"/>
        </w:rPr>
        <w:t>the learners have the opportunity to achieve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</w:t>
      </w:r>
      <w:r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two </w:t>
      </w:r>
      <w:r w:rsidR="003E1B00">
        <w:rPr>
          <w:rFonts w:eastAsia="Times New Roman" w:cstheme="minorHAnsi"/>
          <w:b/>
          <w:color w:val="222222"/>
          <w:sz w:val="20"/>
          <w:szCs w:val="21"/>
          <w:lang w:eastAsia="en-GB"/>
        </w:rPr>
        <w:t>qualifications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>.</w:t>
      </w:r>
      <w:r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VTCT Level 2 Certificate in Hairdressing and Bea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uty Therapy (headline measure) and Level 1 Extended Certificate in Hair and Beauty Skills (non-headline measure).  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We believe that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learner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s deserve a broad and ambitious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Hair and Beauty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curriculum, rich in skills and knowledge, which ignites curiosity and prepares them well for future learning or employment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. Learners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develop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transferrable skills that prepare them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and, in particular, the skills and attributes prized by employers, further education colleges and higher education institutions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>. The c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urriculum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provides opportunities for the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learners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to discover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their creative side</w:t>
      </w:r>
      <w:r w:rsidRPr="005965B8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and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includes all the required elements to develop 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>the</w:t>
      </w:r>
      <w:r w:rsidR="00112426" w:rsidRP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practical hair and beauty skills</w:t>
      </w:r>
      <w:r w:rsidR="00112426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through working in a realistic working environment.</w:t>
      </w:r>
    </w:p>
    <w:p w14:paraId="6B1EF6D5" w14:textId="27E52F76" w:rsidR="00535A6F" w:rsidRPr="00112426" w:rsidRDefault="00535A6F" w:rsidP="00535A6F">
      <w:pPr>
        <w:spacing w:after="0" w:line="80" w:lineRule="atLeast"/>
        <w:outlineLvl w:val="3"/>
        <w:rPr>
          <w:rFonts w:eastAsia="Times New Roman" w:cstheme="minorHAnsi"/>
          <w:b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 xml:space="preserve">Our </w:t>
      </w:r>
      <w:r w:rsidR="00112426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>Hair &amp; Beauty</w:t>
      </w:r>
      <w:r w:rsidRPr="00274747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 xml:space="preserve"> curriculum will give students the opportunity to:</w:t>
      </w:r>
    </w:p>
    <w:p w14:paraId="7FB4DD59" w14:textId="12C166EF" w:rsidR="00BE2473" w:rsidRPr="00BE2473" w:rsidRDefault="00BE2473" w:rsidP="00BE2473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BE2473"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a broad and comprehensive understanding of the hair and beauty sector</w:t>
      </w:r>
    </w:p>
    <w:p w14:paraId="589CA9B9" w14:textId="04ED2858" w:rsidR="00BE2473" w:rsidRPr="00BE2473" w:rsidRDefault="00BE2473" w:rsidP="00BE2473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BE2473"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knowledge which spans the entire vocational sector and related industries</w:t>
      </w:r>
    </w:p>
    <w:p w14:paraId="66AC9DDE" w14:textId="24E9DB30" w:rsidR="00BE2473" w:rsidRDefault="00BE2473" w:rsidP="00BE2473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BE2473"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academic study and transferable skills that will support progression within the hair and beauty sector and more broadly</w:t>
      </w:r>
    </w:p>
    <w:p w14:paraId="3A8A9243" w14:textId="1C8189EB" w:rsidR="00112426" w:rsidRDefault="00112426" w:rsidP="00112426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112426">
        <w:rPr>
          <w:rFonts w:eastAsia="Times New Roman" w:cstheme="minorHAnsi"/>
          <w:bCs/>
          <w:color w:val="222222"/>
          <w:sz w:val="20"/>
          <w:szCs w:val="21"/>
          <w:lang w:eastAsia="en-GB"/>
        </w:rPr>
        <w:t>exploring businesses and new ideas for businesses, planning marketing activities and producing marketing materials</w:t>
      </w:r>
    </w:p>
    <w:p w14:paraId="54194929" w14:textId="0CBB4ABE" w:rsidR="00535A6F" w:rsidRPr="00274747" w:rsidRDefault="00535A6F" w:rsidP="00BE2473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use a wide range of appropriate and </w:t>
      </w:r>
      <w:r w:rsidR="00BE2473">
        <w:rPr>
          <w:rFonts w:eastAsia="Times New Roman" w:cstheme="minorHAnsi"/>
          <w:bCs/>
          <w:color w:val="222222"/>
          <w:sz w:val="20"/>
          <w:szCs w:val="21"/>
          <w:lang w:eastAsia="en-GB"/>
        </w:rPr>
        <w:t>correct terminology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with </w:t>
      </w:r>
      <w:r w:rsidR="003E1B00"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precision.</w:t>
      </w:r>
    </w:p>
    <w:p w14:paraId="76092109" w14:textId="0968880C" w:rsidR="00535A6F" w:rsidRPr="00274747" w:rsidRDefault="00535A6F" w:rsidP="00535A6F">
      <w:pPr>
        <w:pStyle w:val="ListParagraph"/>
        <w:numPr>
          <w:ilvl w:val="0"/>
          <w:numId w:val="1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their character,</w:t>
      </w:r>
      <w:r w:rsidRPr="00274747">
        <w:rPr>
          <w:rFonts w:cstheme="minorHAnsi"/>
          <w:color w:val="303030"/>
          <w:sz w:val="20"/>
          <w:szCs w:val="21"/>
          <w:shd w:val="clear" w:color="auto" w:fill="FFFFFF"/>
        </w:rPr>
        <w:t xml:space="preserve"> including resilience, </w:t>
      </w:r>
      <w:r w:rsidR="003E1B00" w:rsidRPr="00274747">
        <w:rPr>
          <w:rFonts w:cstheme="minorHAnsi"/>
          <w:color w:val="303030"/>
          <w:sz w:val="20"/>
          <w:szCs w:val="21"/>
          <w:shd w:val="clear" w:color="auto" w:fill="FFFFFF"/>
        </w:rPr>
        <w:t>confidence,</w:t>
      </w:r>
      <w:r w:rsidRPr="00274747">
        <w:rPr>
          <w:rFonts w:cstheme="minorHAnsi"/>
          <w:color w:val="303030"/>
          <w:sz w:val="20"/>
          <w:szCs w:val="21"/>
          <w:shd w:val="clear" w:color="auto" w:fill="FFFFFF"/>
        </w:rPr>
        <w:t xml:space="preserve"> and independence, so that they contribute positively to the life of the school, the Garforth </w:t>
      </w:r>
      <w:r w:rsidR="003F0891" w:rsidRPr="00274747">
        <w:rPr>
          <w:rFonts w:cstheme="minorHAnsi"/>
          <w:color w:val="303030"/>
          <w:sz w:val="20"/>
          <w:szCs w:val="21"/>
          <w:shd w:val="clear" w:color="auto" w:fill="FFFFFF"/>
        </w:rPr>
        <w:t>community,</w:t>
      </w:r>
      <w:r w:rsidRPr="00274747">
        <w:rPr>
          <w:rFonts w:cstheme="minorHAnsi"/>
          <w:color w:val="303030"/>
          <w:sz w:val="20"/>
          <w:szCs w:val="21"/>
          <w:shd w:val="clear" w:color="auto" w:fill="FFFFFF"/>
        </w:rPr>
        <w:t xml:space="preserve"> </w:t>
      </w:r>
      <w:r w:rsidRPr="00274747">
        <w:rPr>
          <w:rFonts w:eastAsia="Times New Roman" w:cstheme="minorHAnsi"/>
          <w:sz w:val="20"/>
          <w:szCs w:val="21"/>
          <w:lang w:eastAsia="en-GB"/>
        </w:rPr>
        <w:t>and the wider environment.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2"/>
        <w:gridCol w:w="3700"/>
        <w:gridCol w:w="6237"/>
      </w:tblGrid>
      <w:tr w:rsidR="00535A6F" w14:paraId="715B6C60" w14:textId="77777777" w:rsidTr="00ED040F">
        <w:tc>
          <w:tcPr>
            <w:tcW w:w="5372" w:type="dxa"/>
          </w:tcPr>
          <w:p w14:paraId="57454430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Pedagogy</w:t>
            </w:r>
          </w:p>
        </w:tc>
        <w:tc>
          <w:tcPr>
            <w:tcW w:w="3700" w:type="dxa"/>
          </w:tcPr>
          <w:p w14:paraId="1755D143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Enrichment</w:t>
            </w:r>
          </w:p>
        </w:tc>
        <w:tc>
          <w:tcPr>
            <w:tcW w:w="6237" w:type="dxa"/>
          </w:tcPr>
          <w:p w14:paraId="5249B96D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Other general principles</w:t>
            </w:r>
          </w:p>
        </w:tc>
      </w:tr>
      <w:tr w:rsidR="00535A6F" w14:paraId="0CF52B48" w14:textId="77777777" w:rsidTr="00ED040F">
        <w:trPr>
          <w:trHeight w:val="77"/>
        </w:trPr>
        <w:tc>
          <w:tcPr>
            <w:tcW w:w="5372" w:type="dxa"/>
          </w:tcPr>
          <w:p w14:paraId="5B59A0A6" w14:textId="77777777" w:rsidR="00535A6F" w:rsidRPr="00537F25" w:rsidRDefault="00535A6F" w:rsidP="00CC1EB5">
            <w:p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  <w:t>Our pedagogy is underpinned by:</w:t>
            </w:r>
          </w:p>
          <w:p w14:paraId="1874F139" w14:textId="704B1DDA" w:rsidR="00535A6F" w:rsidRPr="00537F25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a rigorous and systematic approach to teaching </w:t>
            </w:r>
          </w:p>
          <w:p w14:paraId="5956E748" w14:textId="44991297" w:rsidR="00535A6F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the regular use of live modelling and exemplar </w:t>
            </w:r>
            <w:r w:rsid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work</w:t>
            </w: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to demonstrate processes, standards and expectations</w:t>
            </w:r>
          </w:p>
          <w:p w14:paraId="3F6B13E8" w14:textId="1F48B1AE" w:rsidR="005965B8" w:rsidRPr="005965B8" w:rsidRDefault="005965B8" w:rsidP="005965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Encouraging students to reflect and self-evaluate to identify own strengths and areas for development</w:t>
            </w:r>
          </w:p>
          <w:p w14:paraId="7BA1F754" w14:textId="037A17F9" w:rsidR="005965B8" w:rsidRPr="00537F25" w:rsidRDefault="005965B8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regular use of demonstrations and observations of treatments performed</w:t>
            </w:r>
          </w:p>
          <w:p w14:paraId="75F38B3F" w14:textId="77777777" w:rsidR="00535A6F" w:rsidRPr="00537F25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a range of strategies to deepen knowledge so that it is committed to long term memory</w:t>
            </w:r>
          </w:p>
          <w:p w14:paraId="7DFAD4E6" w14:textId="77777777" w:rsidR="00535A6F" w:rsidRPr="005965B8" w:rsidRDefault="00535A6F" w:rsidP="00535A6F">
            <w:pPr>
              <w:pStyle w:val="ListParagraph"/>
              <w:numPr>
                <w:ilvl w:val="0"/>
                <w:numId w:val="1"/>
              </w:num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the importance of giving students regular opportunities to improve and redraft work</w:t>
            </w:r>
          </w:p>
          <w:p w14:paraId="6EF7CB1A" w14:textId="77777777" w:rsidR="005965B8" w:rsidRPr="005965B8" w:rsidRDefault="005965B8" w:rsidP="005965B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965B8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  <w:t>Using a range of innovative strategies to prepare students for internal and external assessments</w:t>
            </w:r>
          </w:p>
          <w:p w14:paraId="76F5BAD7" w14:textId="0335C607" w:rsidR="005965B8" w:rsidRDefault="005965B8" w:rsidP="005965B8">
            <w:pPr>
              <w:pStyle w:val="ListParagraph"/>
              <w:numPr>
                <w:ilvl w:val="0"/>
                <w:numId w:val="1"/>
              </w:num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965B8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  <w:t xml:space="preserve">Ensuring students are able to develop transferable skills and knowledge to develop their own independence and well-being </w:t>
            </w:r>
          </w:p>
          <w:p w14:paraId="6422678E" w14:textId="57C88930" w:rsidR="005965B8" w:rsidRPr="00711668" w:rsidRDefault="00373B0F" w:rsidP="00711668">
            <w:pPr>
              <w:pStyle w:val="ListParagraph"/>
              <w:numPr>
                <w:ilvl w:val="0"/>
                <w:numId w:val="1"/>
              </w:num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  <w:t>Scaffolding of class work and exam style questions through the RAGB system to expand and challenge learner engagement.</w:t>
            </w:r>
          </w:p>
        </w:tc>
        <w:tc>
          <w:tcPr>
            <w:tcW w:w="3700" w:type="dxa"/>
          </w:tcPr>
          <w:p w14:paraId="16EB9472" w14:textId="77777777" w:rsidR="00535A6F" w:rsidRPr="00537F25" w:rsidRDefault="00535A6F" w:rsidP="00CC1EB5">
            <w:p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We will enrich our curriculum by:</w:t>
            </w:r>
          </w:p>
          <w:p w14:paraId="66AA956E" w14:textId="77777777" w:rsidR="00535A6F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establishing cross-curricular links</w:t>
            </w:r>
          </w:p>
          <w:p w14:paraId="393389C2" w14:textId="77777777" w:rsidR="00535A6F" w:rsidRPr="00537F25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providing regular on and off-site subject or topic related experiences</w:t>
            </w:r>
          </w:p>
          <w:p w14:paraId="0938A76E" w14:textId="50B80323" w:rsidR="00535A6F" w:rsidRPr="00537F25" w:rsidRDefault="00535A6F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offering opportunities for children to learn </w:t>
            </w:r>
            <w:r w:rsid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in a realistic working environment</w:t>
            </w:r>
          </w:p>
          <w:p w14:paraId="5D7BD32B" w14:textId="040B75DC" w:rsidR="00535A6F" w:rsidRPr="00537F25" w:rsidRDefault="0042501C" w:rsidP="00535A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hold</w:t>
            </w:r>
            <w:r w:rsidR="00535A6F"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competitions to celebrate best work and extraordinary effort</w:t>
            </w:r>
            <w:r w:rsid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for creativity.</w:t>
            </w:r>
          </w:p>
          <w:p w14:paraId="69B6C515" w14:textId="77777777" w:rsidR="0042501C" w:rsidRDefault="00535A6F" w:rsidP="004250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encouraging students to contribute to the life </w:t>
            </w:r>
            <w:r w:rsid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of the school and the community.</w:t>
            </w:r>
          </w:p>
          <w:p w14:paraId="7260F8E7" w14:textId="2BCCE2A1" w:rsidR="00535A6F" w:rsidRPr="0042501C" w:rsidRDefault="005965B8" w:rsidP="004250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encouraging involvement in open days to </w:t>
            </w:r>
            <w:r w:rsidR="0042501C" w:rsidRP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celebrate</w:t>
            </w:r>
            <w:r w:rsidRP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their skills</w:t>
            </w:r>
            <w:r w:rsid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gained</w:t>
            </w:r>
          </w:p>
          <w:p w14:paraId="0D399F6C" w14:textId="04A4B076" w:rsidR="00535A6F" w:rsidRPr="00537F25" w:rsidRDefault="00535A6F" w:rsidP="005965B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developing partnerships with external providers that </w:t>
            </w:r>
            <w:r w:rsid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will provide realistic examples of working in the vocational sector</w:t>
            </w:r>
          </w:p>
        </w:tc>
        <w:tc>
          <w:tcPr>
            <w:tcW w:w="6237" w:type="dxa"/>
          </w:tcPr>
          <w:p w14:paraId="76A59C1E" w14:textId="77777777" w:rsidR="00535A6F" w:rsidRPr="00537F25" w:rsidRDefault="00535A6F" w:rsidP="00CC1EB5">
            <w:pPr>
              <w:spacing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  <w:t>Our curriculum will enable students to:</w:t>
            </w:r>
          </w:p>
          <w:p w14:paraId="5AEC7618" w14:textId="3BD57C38" w:rsidR="005965B8" w:rsidRPr="005965B8" w:rsidRDefault="0042501C" w:rsidP="005965B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Critical think and be</w:t>
            </w:r>
            <w:r w:rsidR="005965B8"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reflective on self-performance and work produced</w:t>
            </w:r>
          </w:p>
          <w:p w14:paraId="3C7B6EE7" w14:textId="017AF0D0" w:rsidR="005965B8" w:rsidRPr="005965B8" w:rsidRDefault="005965B8" w:rsidP="005965B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Use of initiative, planning and researching skills, self-management, self-motivation and the ability to work independently</w:t>
            </w:r>
          </w:p>
          <w:p w14:paraId="665A7B3E" w14:textId="5F793A19" w:rsidR="005965B8" w:rsidRPr="005965B8" w:rsidRDefault="0042501C" w:rsidP="005965B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To be Innovative</w:t>
            </w:r>
            <w:r w:rsidR="005965B8"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and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unleash </w:t>
            </w:r>
            <w:r w:rsidR="005965B8"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creativity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skills</w:t>
            </w:r>
          </w:p>
          <w:p w14:paraId="3836E5DF" w14:textId="13A73C36" w:rsidR="005965B8" w:rsidRPr="005965B8" w:rsidRDefault="0042501C" w:rsidP="005965B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Express the a</w:t>
            </w:r>
            <w:r w:rsidR="005965B8"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pplication of knowledge and understanding to real life examples and businesses</w:t>
            </w:r>
          </w:p>
          <w:p w14:paraId="2D1D6884" w14:textId="44FF8318" w:rsidR="005965B8" w:rsidRPr="005965B8" w:rsidRDefault="0042501C" w:rsidP="005965B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To be able to confidently problem solve</w:t>
            </w:r>
          </w:p>
          <w:p w14:paraId="4B7114C4" w14:textId="3093EAC6" w:rsidR="005965B8" w:rsidRPr="005965B8" w:rsidRDefault="0042501C" w:rsidP="005965B8">
            <w:pPr>
              <w:pStyle w:val="ListParagraph"/>
              <w:numPr>
                <w:ilvl w:val="0"/>
                <w:numId w:val="3"/>
              </w:numPr>
              <w:spacing w:after="100" w:afterAutospacing="1"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Confidently communicate using different</w:t>
            </w:r>
            <w:r w:rsidR="005965B8" w:rsidRPr="005965B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skills - verbal, written and visual.</w:t>
            </w:r>
          </w:p>
          <w:p w14:paraId="7BDA9BA8" w14:textId="63981F13" w:rsidR="005965B8" w:rsidRPr="005965B8" w:rsidRDefault="005965B8" w:rsidP="005965B8">
            <w:pPr>
              <w:pStyle w:val="ListParagraph"/>
              <w:numPr>
                <w:ilvl w:val="0"/>
                <w:numId w:val="3"/>
              </w:numPr>
              <w:spacing w:after="100" w:afterAutospacing="1"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Explore different employability skills and the opportunities in different careers </w:t>
            </w:r>
          </w:p>
          <w:p w14:paraId="0D62056B" w14:textId="77777777" w:rsidR="0042501C" w:rsidRPr="0042501C" w:rsidRDefault="00535A6F" w:rsidP="0042501C">
            <w:pPr>
              <w:pStyle w:val="ListParagraph"/>
              <w:numPr>
                <w:ilvl w:val="0"/>
                <w:numId w:val="3"/>
              </w:numPr>
              <w:spacing w:after="100" w:afterAutospacing="1"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build on their understanding of th</w:t>
            </w:r>
            <w:r w:rsidR="0042501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e importance of British values</w:t>
            </w:r>
          </w:p>
          <w:p w14:paraId="261F3089" w14:textId="596DD182" w:rsidR="00535A6F" w:rsidRPr="00373B0F" w:rsidRDefault="0042501C" w:rsidP="0042501C">
            <w:pPr>
              <w:pStyle w:val="ListParagraph"/>
              <w:numPr>
                <w:ilvl w:val="0"/>
                <w:numId w:val="3"/>
              </w:numPr>
              <w:spacing w:after="100" w:afterAutospacing="1"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i</w:t>
            </w:r>
            <w:r w:rsidR="00535A6F"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mprove their spiritual, social, </w:t>
            </w:r>
            <w:r w:rsidR="003E1B00"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moral,</w:t>
            </w:r>
            <w:r w:rsidR="00535A6F"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and cultural understanding </w:t>
            </w:r>
          </w:p>
          <w:p w14:paraId="3E062639" w14:textId="50D51A38" w:rsidR="00373B0F" w:rsidRPr="0042501C" w:rsidRDefault="00373B0F" w:rsidP="0042501C">
            <w:pPr>
              <w:pStyle w:val="ListParagraph"/>
              <w:numPr>
                <w:ilvl w:val="0"/>
                <w:numId w:val="3"/>
              </w:numPr>
              <w:spacing w:after="100" w:afterAutospacing="1" w:line="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What and Why</w:t>
            </w:r>
            <w:r w:rsidR="0071166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objectives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for </w:t>
            </w:r>
            <w:r w:rsidR="0071166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all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lessons and </w:t>
            </w:r>
            <w:r w:rsidR="0071166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new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units articulated to learners</w:t>
            </w:r>
            <w:r w:rsidR="0071166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for greater understanding of the bigger picture.</w:t>
            </w:r>
          </w:p>
        </w:tc>
      </w:tr>
    </w:tbl>
    <w:p w14:paraId="348A2314" w14:textId="77777777" w:rsidR="00D7488E" w:rsidRDefault="00D7488E"/>
    <w:sectPr w:rsidR="00D7488E" w:rsidSect="00711668">
      <w:headerReference w:type="default" r:id="rId7"/>
      <w:footerReference w:type="default" r:id="rId8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4A93" w14:textId="77777777" w:rsidR="00535A6F" w:rsidRDefault="00535A6F" w:rsidP="00535A6F">
      <w:pPr>
        <w:spacing w:after="0" w:line="240" w:lineRule="auto"/>
      </w:pPr>
      <w:r>
        <w:separator/>
      </w:r>
    </w:p>
  </w:endnote>
  <w:endnote w:type="continuationSeparator" w:id="0">
    <w:p w14:paraId="6D741B8B" w14:textId="77777777" w:rsidR="00535A6F" w:rsidRDefault="00535A6F" w:rsidP="005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1C7D" w14:textId="5124E70D" w:rsidR="00535A6F" w:rsidRPr="00D92CC1" w:rsidRDefault="0042501C">
    <w:pPr>
      <w:pStyle w:val="Footer"/>
      <w:rPr>
        <w:sz w:val="18"/>
      </w:rPr>
    </w:pPr>
    <w:r>
      <w:rPr>
        <w:sz w:val="18"/>
      </w:rPr>
      <w:t>Cc – The Training Rooms – Garforth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C33C" w14:textId="77777777" w:rsidR="00535A6F" w:rsidRDefault="00535A6F" w:rsidP="00535A6F">
      <w:pPr>
        <w:spacing w:after="0" w:line="240" w:lineRule="auto"/>
      </w:pPr>
      <w:r>
        <w:separator/>
      </w:r>
    </w:p>
  </w:footnote>
  <w:footnote w:type="continuationSeparator" w:id="0">
    <w:p w14:paraId="53CEEC17" w14:textId="77777777" w:rsidR="00535A6F" w:rsidRDefault="00535A6F" w:rsidP="0053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BC9F" w14:textId="77777777" w:rsidR="00535A6F" w:rsidRPr="00D92CC1" w:rsidRDefault="00535A6F">
    <w:pPr>
      <w:pStyle w:val="Header"/>
      <w:rPr>
        <w:sz w:val="18"/>
      </w:rPr>
    </w:pPr>
    <w:r w:rsidRPr="00D92CC1">
      <w:rPr>
        <w:noProof/>
        <w:sz w:val="18"/>
        <w:lang w:eastAsia="en-GB"/>
      </w:rPr>
      <w:drawing>
        <wp:inline distT="0" distB="0" distL="0" distR="0" wp14:anchorId="5AE27A71" wp14:editId="3D8015B8">
          <wp:extent cx="1425039" cy="360839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72" cy="364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D28"/>
    <w:multiLevelType w:val="hybridMultilevel"/>
    <w:tmpl w:val="1328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45A"/>
    <w:multiLevelType w:val="hybridMultilevel"/>
    <w:tmpl w:val="13EA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0BC"/>
    <w:multiLevelType w:val="hybridMultilevel"/>
    <w:tmpl w:val="16DC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F"/>
    <w:rsid w:val="00112426"/>
    <w:rsid w:val="00314011"/>
    <w:rsid w:val="00373B0F"/>
    <w:rsid w:val="003E1B00"/>
    <w:rsid w:val="003F0891"/>
    <w:rsid w:val="00414321"/>
    <w:rsid w:val="0042501C"/>
    <w:rsid w:val="00535A6F"/>
    <w:rsid w:val="005965B8"/>
    <w:rsid w:val="00711668"/>
    <w:rsid w:val="00A80AF2"/>
    <w:rsid w:val="00BE2473"/>
    <w:rsid w:val="00C040F8"/>
    <w:rsid w:val="00D40839"/>
    <w:rsid w:val="00D7488E"/>
    <w:rsid w:val="00D92CC1"/>
    <w:rsid w:val="00E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5736E"/>
  <w15:chartTrackingRefBased/>
  <w15:docId w15:val="{28C61860-B538-4B99-92C0-6549F8B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6F"/>
    <w:pPr>
      <w:ind w:left="720"/>
      <w:contextualSpacing/>
    </w:pPr>
  </w:style>
  <w:style w:type="table" w:styleId="TableGrid">
    <w:name w:val="Table Grid"/>
    <w:basedOn w:val="TableNormal"/>
    <w:uiPriority w:val="39"/>
    <w:rsid w:val="005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F"/>
  </w:style>
  <w:style w:type="paragraph" w:styleId="Footer">
    <w:name w:val="footer"/>
    <w:basedOn w:val="Normal"/>
    <w:link w:val="FooterChar"/>
    <w:uiPriority w:val="99"/>
    <w:unhideWhenUsed/>
    <w:rsid w:val="005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Hill</dc:creator>
  <cp:keywords/>
  <dc:description/>
  <cp:lastModifiedBy>Julie Gavigan</cp:lastModifiedBy>
  <cp:revision>4</cp:revision>
  <dcterms:created xsi:type="dcterms:W3CDTF">2021-12-14T13:35:00Z</dcterms:created>
  <dcterms:modified xsi:type="dcterms:W3CDTF">2021-12-14T13:36:00Z</dcterms:modified>
</cp:coreProperties>
</file>